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bookmarkStart w:id="0" w:name="_GoBack"/>
      <w:bookmarkEnd w:id="0"/>
      <w:r w:rsidRPr="00A05AB3">
        <w:t xml:space="preserve">The </w:t>
      </w:r>
      <w:r>
        <w:t xml:space="preserve">towing industry in Queensland is regulated by the </w:t>
      </w:r>
      <w:r w:rsidRPr="00A05AB3">
        <w:rPr>
          <w:i/>
        </w:rPr>
        <w:t>Tow Truck Act 1973</w:t>
      </w:r>
      <w:r>
        <w:t xml:space="preserve"> </w:t>
      </w:r>
      <w:r w:rsidRPr="00A05AB3">
        <w:t xml:space="preserve">and </w:t>
      </w:r>
      <w:r w:rsidRPr="00A05AB3">
        <w:rPr>
          <w:i/>
        </w:rPr>
        <w:t>Tow Truck Regulation 2009</w:t>
      </w:r>
      <w:r w:rsidR="004838D8">
        <w:rPr>
          <w:i/>
        </w:rPr>
        <w:t>,</w:t>
      </w:r>
      <w:r w:rsidRPr="00A05AB3">
        <w:t xml:space="preserve"> </w:t>
      </w:r>
      <w:r>
        <w:t>h</w:t>
      </w:r>
      <w:r w:rsidRPr="00A05AB3">
        <w:t>owever removing vehicles from private property</w:t>
      </w:r>
      <w:r>
        <w:t>, such a car parks, is not covered by the</w:t>
      </w:r>
      <w:r w:rsidRPr="00A05AB3">
        <w:t xml:space="preserve"> regulatory framework</w:t>
      </w:r>
      <w:r>
        <w:t xml:space="preserve">. </w:t>
      </w:r>
    </w:p>
    <w:p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 w:rsidRPr="00C70E52">
        <w:t xml:space="preserve">In response to </w:t>
      </w:r>
      <w:r>
        <w:t>the growing</w:t>
      </w:r>
      <w:r w:rsidRPr="00C70E52">
        <w:t xml:space="preserve"> community concerns </w:t>
      </w:r>
      <w:r w:rsidRPr="00CF3C8E">
        <w:t xml:space="preserve">regarding </w:t>
      </w:r>
      <w:r>
        <w:t>the removal of vehicles from private property</w:t>
      </w:r>
      <w:r w:rsidRPr="00CF3C8E">
        <w:t xml:space="preserve"> </w:t>
      </w:r>
      <w:r w:rsidRPr="00C70E52">
        <w:t xml:space="preserve">the Queensland Government commissioned an independent investigation. The independent investigation, conducted by Mr Michael Forde, </w:t>
      </w:r>
      <w:r>
        <w:t>made</w:t>
      </w:r>
      <w:r w:rsidRPr="00C70E52">
        <w:t xml:space="preserve"> 22 recommendation</w:t>
      </w:r>
      <w:r>
        <w:t>s</w:t>
      </w:r>
      <w:r w:rsidRPr="00C70E52">
        <w:t xml:space="preserve"> </w:t>
      </w:r>
      <w:r>
        <w:t>to</w:t>
      </w:r>
      <w:r w:rsidRPr="00C70E52">
        <w:t xml:space="preserve"> reform the towing industry </w:t>
      </w:r>
      <w:r>
        <w:t>regarding</w:t>
      </w:r>
      <w:r w:rsidRPr="00C70E52">
        <w:t xml:space="preserve"> the removal of vehicles from private property, and raised a further eight matters for consideration.</w:t>
      </w:r>
    </w:p>
    <w:p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>
        <w:t>The Queensland Government accepted all of the investigation’s recommendations to address issues identified in the towing industry, and is proposing key reforms including:</w:t>
      </w:r>
    </w:p>
    <w:p w:rsidR="00A47C90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>requiring private property towing to be performed by accredited drivers using licensed tow trucks</w:t>
      </w:r>
    </w:p>
    <w:p w:rsidR="00A47C90" w:rsidRPr="00BD5885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>increasing the penalties for operating a tow truck without a licence or accreditation</w:t>
      </w:r>
    </w:p>
    <w:p w:rsidR="00A47C90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 w:rsidRPr="00BD5885">
        <w:rPr>
          <w:rFonts w:eastAsia="Times New Roman"/>
          <w:color w:val="000000"/>
          <w:shd w:val="clear" w:color="auto" w:fill="FFFFFF"/>
          <w:lang w:eastAsia="en-AU"/>
        </w:rPr>
        <w:t>setting maximum fees of $250 for vehicles towed from private property, $150 if the vehicle is released onsite after being loaded onto the tow truck</w:t>
      </w:r>
      <w:r w:rsidR="008E18B3">
        <w:rPr>
          <w:rFonts w:eastAsia="Times New Roman"/>
          <w:color w:val="000000"/>
          <w:shd w:val="clear" w:color="auto" w:fill="FFFFFF"/>
          <w:lang w:eastAsia="en-AU"/>
        </w:rPr>
        <w:t xml:space="preserve"> and $25 per day for storing towed vehicles</w:t>
      </w:r>
    </w:p>
    <w:p w:rsidR="00A47C90" w:rsidRPr="00825058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rPr>
          <w:rFonts w:eastAsia="Times New Roman"/>
          <w:color w:val="000000"/>
          <w:shd w:val="clear" w:color="auto" w:fill="FFFFFF"/>
          <w:lang w:eastAsia="en-AU"/>
        </w:rPr>
        <w:t xml:space="preserve">imposing conduct requirements on tow truck operators and drivers to ensure </w:t>
      </w:r>
      <w:r>
        <w:t>fair, reasonable and professional towing practices</w:t>
      </w:r>
    </w:p>
    <w:p w:rsidR="00A47C90" w:rsidRPr="00825058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t>restricting the disclosure of information about private property towing to protect motorists’ privacy</w:t>
      </w:r>
    </w:p>
    <w:p w:rsidR="00A47C90" w:rsidRPr="00825058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t>developing guidelines for minimum signage requirements</w:t>
      </w:r>
    </w:p>
    <w:p w:rsidR="00A47C90" w:rsidRPr="00825058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t>enhancing monitoring and enforcement activities to maximise compliance with the licensing and accreditation requirements</w:t>
      </w:r>
    </w:p>
    <w:p w:rsidR="00A47C90" w:rsidRPr="004931AB" w:rsidRDefault="00A47C90" w:rsidP="00A47C90">
      <w:pPr>
        <w:pStyle w:val="ListParagraph"/>
        <w:numPr>
          <w:ilvl w:val="0"/>
          <w:numId w:val="4"/>
        </w:numPr>
        <w:spacing w:before="60"/>
        <w:ind w:left="568" w:hanging="284"/>
        <w:contextualSpacing w:val="0"/>
        <w:jc w:val="both"/>
        <w:rPr>
          <w:rFonts w:eastAsia="Times New Roman"/>
          <w:color w:val="000000"/>
          <w:shd w:val="clear" w:color="auto" w:fill="FFFFFF"/>
          <w:lang w:eastAsia="en-AU"/>
        </w:rPr>
      </w:pPr>
      <w:r>
        <w:t>improving motorists, private property owners and towing operators’ awareness of their rights and obligations regarding priva</w:t>
      </w:r>
      <w:r w:rsidR="008E18B3">
        <w:t>te property parking and towing.</w:t>
      </w:r>
    </w:p>
    <w:p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>
        <w:t xml:space="preserve">The matters for further consideration </w:t>
      </w:r>
      <w:r w:rsidR="007F152B">
        <w:t>have also been</w:t>
      </w:r>
      <w:r>
        <w:t xml:space="preserve"> accepted by the Queensland Government. </w:t>
      </w:r>
    </w:p>
    <w:p w:rsidR="00A47C90" w:rsidRDefault="00A47C90" w:rsidP="00A47C90">
      <w:pPr>
        <w:pStyle w:val="BodyText"/>
        <w:numPr>
          <w:ilvl w:val="0"/>
          <w:numId w:val="3"/>
        </w:numPr>
        <w:spacing w:before="240" w:after="0" w:line="240" w:lineRule="auto"/>
        <w:ind w:left="284" w:hanging="284"/>
        <w:jc w:val="both"/>
      </w:pPr>
      <w:r w:rsidRPr="00A47C90">
        <w:rPr>
          <w:u w:val="single"/>
        </w:rPr>
        <w:t xml:space="preserve">Cabinet </w:t>
      </w:r>
      <w:r>
        <w:rPr>
          <w:u w:val="single"/>
        </w:rPr>
        <w:t>endorsed</w:t>
      </w:r>
      <w:r w:rsidRPr="00A47C90">
        <w:t xml:space="preserve"> the</w:t>
      </w:r>
      <w:r>
        <w:t xml:space="preserve"> </w:t>
      </w:r>
      <w:r w:rsidRPr="00A47C90">
        <w:t xml:space="preserve">adoption of the 22 recommendations and the eight matters for further consideration made by the </w:t>
      </w:r>
      <w:r w:rsidRPr="00A47C90">
        <w:rPr>
          <w:i/>
        </w:rPr>
        <w:t>Independent Investigation into the Towing Industry: Removal of Vehicles from Private Property Report August 2017</w:t>
      </w:r>
      <w:r w:rsidRPr="00A47C90">
        <w:t xml:space="preserve">, and approved the Government’s response to the report. </w:t>
      </w:r>
    </w:p>
    <w:p w:rsidR="004838D8" w:rsidRPr="004838D8" w:rsidRDefault="004838D8" w:rsidP="004838D8">
      <w:pPr>
        <w:pStyle w:val="BodyText"/>
        <w:numPr>
          <w:ilvl w:val="0"/>
          <w:numId w:val="3"/>
        </w:numPr>
        <w:spacing w:before="360" w:after="0" w:line="240" w:lineRule="auto"/>
        <w:ind w:left="284" w:hanging="284"/>
        <w:jc w:val="both"/>
        <w:rPr>
          <w:i/>
          <w:u w:val="single"/>
        </w:rPr>
      </w:pPr>
      <w:r w:rsidRPr="004838D8">
        <w:rPr>
          <w:i/>
          <w:u w:val="single"/>
        </w:rPr>
        <w:t>Attachments</w:t>
      </w:r>
    </w:p>
    <w:p w:rsidR="00555766" w:rsidRDefault="001736ED" w:rsidP="004838D8">
      <w:pPr>
        <w:pStyle w:val="BodyText"/>
        <w:numPr>
          <w:ilvl w:val="0"/>
          <w:numId w:val="6"/>
        </w:numPr>
        <w:spacing w:before="120" w:after="0" w:line="240" w:lineRule="auto"/>
        <w:jc w:val="both"/>
      </w:pPr>
      <w:hyperlink r:id="rId7" w:history="1">
        <w:r w:rsidR="00555766" w:rsidRPr="001E163D">
          <w:rPr>
            <w:rStyle w:val="Hyperlink"/>
          </w:rPr>
          <w:t>Independent Investigation into the Towing Industry: Removal of Vehicles from Private Property Report August 2017</w:t>
        </w:r>
      </w:hyperlink>
    </w:p>
    <w:p w:rsidR="004838D8" w:rsidRPr="00555766" w:rsidRDefault="001736ED" w:rsidP="004838D8">
      <w:pPr>
        <w:pStyle w:val="BodyText"/>
        <w:numPr>
          <w:ilvl w:val="0"/>
          <w:numId w:val="6"/>
        </w:numPr>
        <w:spacing w:before="120" w:after="0" w:line="240" w:lineRule="auto"/>
        <w:jc w:val="both"/>
      </w:pPr>
      <w:hyperlink r:id="rId8" w:history="1">
        <w:r w:rsidR="004838D8" w:rsidRPr="001E163D">
          <w:rPr>
            <w:rStyle w:val="Hyperlink"/>
          </w:rPr>
          <w:t>Government Response</w:t>
        </w:r>
      </w:hyperlink>
    </w:p>
    <w:sectPr w:rsidR="004838D8" w:rsidRPr="00555766" w:rsidSect="004838D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92B" w:rsidRDefault="0043192B" w:rsidP="00D6589B">
      <w:r>
        <w:separator/>
      </w:r>
    </w:p>
  </w:endnote>
  <w:endnote w:type="continuationSeparator" w:id="0">
    <w:p w:rsidR="0043192B" w:rsidRDefault="0043192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92B" w:rsidRDefault="0043192B" w:rsidP="00D6589B">
      <w:r>
        <w:separator/>
      </w:r>
    </w:p>
  </w:footnote>
  <w:footnote w:type="continuationSeparator" w:id="0">
    <w:p w:rsidR="0043192B" w:rsidRDefault="0043192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47C90">
      <w:rPr>
        <w:rFonts w:ascii="Arial" w:hAnsi="Arial" w:cs="Arial"/>
        <w:b/>
        <w:color w:val="auto"/>
        <w:sz w:val="22"/>
        <w:szCs w:val="22"/>
        <w:lang w:eastAsia="en-US"/>
      </w:rPr>
      <w:t>August 2017</w:t>
    </w:r>
  </w:p>
  <w:p w:rsidR="00CB1501" w:rsidRDefault="00A47C9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Towing Industry Reform</w:t>
    </w:r>
    <w:r w:rsidR="00E01DBC">
      <w:rPr>
        <w:rFonts w:ascii="Arial" w:hAnsi="Arial" w:cs="Arial"/>
        <w:b/>
        <w:sz w:val="22"/>
        <w:szCs w:val="22"/>
        <w:u w:val="single"/>
      </w:rPr>
      <w:t>s</w:t>
    </w:r>
  </w:p>
  <w:p w:rsidR="00A47C90" w:rsidRDefault="00A47C90" w:rsidP="00A47C90">
    <w:pPr>
      <w:pStyle w:val="BodyText"/>
      <w:spacing w:before="120" w:after="0" w:line="240" w:lineRule="auto"/>
      <w:rPr>
        <w:b/>
        <w:u w:val="single"/>
      </w:rPr>
    </w:pPr>
    <w:r w:rsidRPr="00D2487B">
      <w:rPr>
        <w:b/>
        <w:u w:val="single"/>
      </w:rPr>
      <w:t>Minister for Main Roads, Road Safety and Ports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E37"/>
    <w:multiLevelType w:val="hybridMultilevel"/>
    <w:tmpl w:val="AC7C94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16768C"/>
    <w:multiLevelType w:val="hybridMultilevel"/>
    <w:tmpl w:val="E4CAC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D208C"/>
    <w:multiLevelType w:val="hybridMultilevel"/>
    <w:tmpl w:val="C9544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80F8F"/>
    <w:rsid w:val="0010384C"/>
    <w:rsid w:val="001736ED"/>
    <w:rsid w:val="00174117"/>
    <w:rsid w:val="001D3884"/>
    <w:rsid w:val="001E163D"/>
    <w:rsid w:val="003A3BDD"/>
    <w:rsid w:val="0043192B"/>
    <w:rsid w:val="00471CAF"/>
    <w:rsid w:val="004838D8"/>
    <w:rsid w:val="00501C66"/>
    <w:rsid w:val="00550873"/>
    <w:rsid w:val="00555766"/>
    <w:rsid w:val="006A34BF"/>
    <w:rsid w:val="0071028B"/>
    <w:rsid w:val="007265D0"/>
    <w:rsid w:val="00732E22"/>
    <w:rsid w:val="00741C20"/>
    <w:rsid w:val="00786CC3"/>
    <w:rsid w:val="007F152B"/>
    <w:rsid w:val="007F35BF"/>
    <w:rsid w:val="007F44F4"/>
    <w:rsid w:val="00822744"/>
    <w:rsid w:val="008E18B3"/>
    <w:rsid w:val="00904077"/>
    <w:rsid w:val="00937A4A"/>
    <w:rsid w:val="00945100"/>
    <w:rsid w:val="00A46499"/>
    <w:rsid w:val="00A47C90"/>
    <w:rsid w:val="00AA4DE7"/>
    <w:rsid w:val="00C41D37"/>
    <w:rsid w:val="00C75E67"/>
    <w:rsid w:val="00CB1501"/>
    <w:rsid w:val="00CD7A50"/>
    <w:rsid w:val="00CF0D8A"/>
    <w:rsid w:val="00D6589B"/>
    <w:rsid w:val="00D7639F"/>
    <w:rsid w:val="00E01DBC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47C90"/>
    <w:pPr>
      <w:spacing w:after="120" w:line="30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47C90"/>
    <w:rPr>
      <w:rFonts w:ascii="Arial" w:eastAsiaTheme="minorHAnsi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47C90"/>
    <w:pPr>
      <w:ind w:left="720"/>
      <w:contextualSpacing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E1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1995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2304</CharactersWithSpaces>
  <SharedDoc>false</SharedDoc>
  <HyperlinkBase>https://www.cabinet.qld.gov.au/documents/2017/Aug/Tow/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2017-08-03T01:23:00Z</cp:lastPrinted>
  <dcterms:created xsi:type="dcterms:W3CDTF">2018-01-30T01:33:00Z</dcterms:created>
  <dcterms:modified xsi:type="dcterms:W3CDTF">2018-03-06T01:44:00Z</dcterms:modified>
  <cp:category>Transport</cp:category>
</cp:coreProperties>
</file>